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8" w:rsidRPr="001E43B8" w:rsidRDefault="001E43B8" w:rsidP="001E43B8">
      <w:pPr>
        <w:shd w:val="clear" w:color="auto" w:fill="FFFFFF"/>
        <w:adjustRightInd/>
        <w:snapToGrid/>
        <w:spacing w:before="100" w:beforeAutospacing="1" w:after="100" w:afterAutospacing="1"/>
        <w:outlineLvl w:val="1"/>
        <w:rPr>
          <w:rFonts w:ascii="microsoft Yahei" w:eastAsia="宋体" w:hAnsi="microsoft Yahei" w:cs="宋体"/>
          <w:b/>
          <w:bCs/>
          <w:color w:val="000000"/>
          <w:sz w:val="36"/>
          <w:szCs w:val="36"/>
        </w:rPr>
      </w:pPr>
      <w:r w:rsidRPr="001E43B8">
        <w:rPr>
          <w:rFonts w:ascii="microsoft Yahei" w:eastAsia="宋体" w:hAnsi="microsoft Yahei" w:cs="宋体"/>
          <w:b/>
          <w:bCs/>
          <w:color w:val="000000"/>
          <w:sz w:val="36"/>
          <w:szCs w:val="36"/>
        </w:rPr>
        <w:t>特种设备、安全法</w:t>
      </w:r>
    </w:p>
    <w:p w:rsidR="001E43B8" w:rsidRPr="001E43B8" w:rsidRDefault="001E43B8" w:rsidP="001E43B8">
      <w:pPr>
        <w:shd w:val="clear" w:color="auto" w:fill="FFFFFF"/>
        <w:adjustRightInd/>
        <w:snapToGrid/>
        <w:spacing w:after="0"/>
        <w:jc w:val="center"/>
        <w:rPr>
          <w:rFonts w:ascii="microsoft Yahei" w:eastAsia="宋体" w:hAnsi="microsoft Yahei" w:cs="宋体"/>
          <w:color w:val="000000"/>
          <w:sz w:val="27"/>
          <w:szCs w:val="27"/>
        </w:rPr>
      </w:pPr>
      <w:r w:rsidRPr="001E43B8">
        <w:rPr>
          <w:rFonts w:ascii="microsoft Yahei" w:eastAsia="宋体" w:hAnsi="microsoft Yahei" w:cs="宋体"/>
          <w:b/>
          <w:bCs/>
          <w:color w:val="000000"/>
          <w:sz w:val="27"/>
        </w:rPr>
        <w:t>中华人民共和国特种设备安全法</w:t>
      </w:r>
      <w:r w:rsidRPr="001E43B8">
        <w:rPr>
          <w:rFonts w:ascii="microsoft Yahei" w:eastAsia="宋体" w:hAnsi="microsoft Yahei" w:cs="宋体"/>
          <w:b/>
          <w:bCs/>
          <w:color w:val="000000"/>
          <w:sz w:val="27"/>
          <w:szCs w:val="27"/>
        </w:rPr>
        <w:br/>
      </w:r>
      <w:r w:rsidRPr="001E43B8">
        <w:rPr>
          <w:rFonts w:ascii="microsoft Yahei" w:eastAsia="宋体" w:hAnsi="microsoft Yahei" w:cs="宋体"/>
          <w:color w:val="000000"/>
          <w:sz w:val="27"/>
          <w:szCs w:val="27"/>
        </w:rPr>
        <w:t>（２０１３年６月２９日第十二届全国人民代表大会常务委员会第三次会议通过）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b/>
          <w:bCs/>
          <w:color w:val="000000"/>
          <w:sz w:val="27"/>
        </w:rPr>
        <w:t>第一章</w:t>
      </w:r>
      <w:r w:rsidRPr="001E43B8">
        <w:rPr>
          <w:rFonts w:ascii="microsoft Yahei" w:eastAsia="宋体" w:hAnsi="microsoft Yahei" w:cs="宋体"/>
          <w:b/>
          <w:bCs/>
          <w:color w:val="000000"/>
          <w:sz w:val="27"/>
        </w:rPr>
        <w:t xml:space="preserve"> </w:t>
      </w:r>
      <w:r w:rsidRPr="001E43B8">
        <w:rPr>
          <w:rFonts w:ascii="microsoft Yahei" w:eastAsia="宋体" w:hAnsi="microsoft Yahei" w:cs="宋体"/>
          <w:b/>
          <w:bCs/>
          <w:color w:val="000000"/>
          <w:sz w:val="27"/>
        </w:rPr>
        <w:t>总　则</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第一条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为了加强特种设备安全工作，预防特种设备事故，保障人身和财产安全，促进经济社会发展，制定本法。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特种设备的生产（包括设计、制造、安装、改造、修理）、经营、使用、检验、检测和特种设备安全的监督管理，适用本法。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本法所称特种设备，是指对人身和财产安全有较大危险性的锅炉、压力容器（含气瓶）、压力管道、电梯、起重机械、客运索道、大型游乐设施、场（厂）内专用机动车辆，以及法律、行政法规规定适用本法的其他特种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国家对特种设备实行目录管理。特种设备目录由国务院负责特种设备安全监督管理的部门制定，报国务院批准后执行。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特种设备安全工作应当坚持安全第一、预防为主、节能环保、综合治理的原则。</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国家对特种设备的生产、经营、使用，实施分类的、全过程的安全监督管理。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第五条国务院负责特种设备安全监督管理的部门对全国特种设备安全实施监督管理。县级以上地方各级人民政府负责特种设备安全监督管理的部门对本行政区域内特种设备安全实施监督管理。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国务院和地方各级人民政府应当加强对特种设备安全工作的领导，督促各有关部门依法履行监督管理职责。</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县级以上地方各级人民政府应当建立协调机制，及时协调、解决特种设备安全监督管理中存在的问题。</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第七条特种设备生产、经营、使用单位应当遵守本法和其他有关法律、法规，建立、健全特种设备安全和节能责任制度，加强特种设备安全和节能管理，确保特种设备生产、经营、使用安全，符合节能要求。</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第八条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特种设备生产、经营、使用、检验、检测应当遵守有关特种设备安全技术规范及相关标准。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特种设备安全技术规范由国务院负责特种设备安全监督管理的部门制定。</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第九条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特种设备行业协会应当加强行业自律，推进行业诚信体系建设，提高特种设备安全管理水平。</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第十条国家支持有关特种设备安全的科学技术研究，鼓励先进技术和先进管理方法的推广应用，对做出突出贡献的单位和个人给予奖励。</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第十一条负责特种设备安全监督管理的部门应当加强特种设备安全宣传教育，普及特种设备安全知识，增强社会公众的特种设备安全意识。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第十二条任何单位和个人有权向负责特种设备安全监督管理的部门和有关部门举报涉及特种设备安全的违法行为，接到举报的部门应当及时处理。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b/>
          <w:bCs/>
          <w:color w:val="000000"/>
          <w:sz w:val="27"/>
        </w:rPr>
        <w:t>  </w:t>
      </w:r>
      <w:r w:rsidRPr="001E43B8">
        <w:rPr>
          <w:rFonts w:ascii="microsoft Yahei" w:eastAsia="宋体" w:hAnsi="microsoft Yahei" w:cs="宋体"/>
          <w:b/>
          <w:bCs/>
          <w:color w:val="000000"/>
          <w:sz w:val="27"/>
        </w:rPr>
        <w:t>第二章</w:t>
      </w:r>
      <w:r w:rsidRPr="001E43B8">
        <w:rPr>
          <w:rFonts w:ascii="microsoft Yahei" w:eastAsia="宋体" w:hAnsi="microsoft Yahei" w:cs="宋体"/>
          <w:b/>
          <w:bCs/>
          <w:color w:val="000000"/>
          <w:sz w:val="27"/>
        </w:rPr>
        <w:t xml:space="preserve"> </w:t>
      </w:r>
      <w:r w:rsidRPr="001E43B8">
        <w:rPr>
          <w:rFonts w:ascii="microsoft Yahei" w:eastAsia="宋体" w:hAnsi="microsoft Yahei" w:cs="宋体"/>
          <w:b/>
          <w:bCs/>
          <w:color w:val="000000"/>
          <w:sz w:val="27"/>
        </w:rPr>
        <w:t>生产、经营、使用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第一节</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一般规定</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第十三条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特种设备生产、经营、使用单位及其主要负责人对其生产、经营、使用的特种设备安全负责。</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特种设备生产、经营、使用单位应当按照国家有关规定配备特种设备安全管理人员、检测人员和作业人员，并对其进行必要的安全教育和技能培训。</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第十五条特种设备生产、经营、使用单位对其生产、经营、使用的特种设备应当进行自行检测和维护保养，对国家规定实行检验的特种设备应当及时申报并接受检验。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六条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国务院负责特种设备安全监督管理的部门应当将允许使用的新材料、新技术、新工艺的有关技术要求，及时纳入安全技术规范。</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第十七条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国家鼓励投保特种设备安全责任保险。</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第二节</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生产</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第十八条国家按照分类监督管理的原则对特种设备生产实行许可制度。特种设备生产单位应当具备下列条件，并经负责特种设备安全监督管理的部门许可，方可从事生产活动：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（一）有与生产相适应的专业技术人员；</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（二）有与生产相适应的设备、设施和工作场所；</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（三）有健全的质量保证、安全管理和岗位责任等制度。</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第十九条特种设备生产单位应当保证特种设备生产符合安全技术规范及相关标准的要求，对其生产的特种设备的安全性能负责。不得生产不符合安全性能要求和能效指标以及国家明令淘汰的特种设备。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第二十条锅炉、气瓶、氧舱、客运索道、大型游乐设施的设计文件，应当经负责特种设备安全监督管理的部门核准的检验机构鉴定，方可用于制造。</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一条特种设备出厂时，应当随附安全技术规范要求的设计文件、产品质量合格证明、安装及使用维护保养说明、监督检验证明等相关技术资料和文件，并在特种设备显著位置设置产品铭牌、安全警示标志及其说明。</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二条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第二十三条特种设备安装、改造、修理的施工单位应当在施工前将拟进行的特种设备安装、改造、修理情况书面告知直辖市或者设区的市级人民政府负责特种设备安全监督管理的部门。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第二十四条特种设备安装、改造、修理竣工后，安装、改造、修理的施工单位应当在验收后三十日内将相关技术资料和文件移交特种设备使用单位。特种设备使用单位应当将其存入该特种设备的安全技术档案。</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五条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第二十六条国家建立缺陷特种设备召回制度。因生产原因造成特种设备存在危及安全的同一性缺陷的，特种设备生产单位应当立即停止生产，主动召回。</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国务院负责特种设备安全监督管理的部门发现特种设备存在应当召回而未召回的情形时，应当责令特种设备生产单位召回。</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第三节</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经营</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第二十七条特种设备销售单位销售的特种设备，应当符合安全技术规范及相关标准的要求，其设计文件、产品质量合格证明、安装及使用维护保养说明、监督检验证明等相关技术资料和文件应当齐全。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特种设备销售单位应当建立特种设备检查验收和销售记录制度。</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禁止销售未取得许可生产的特种设备，未经检验和检验不合格的特种设备，或者国家明令淘汰和已经报废的特种设备。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第二十八条特种设备出租单位不得出租未取得许可生产的特种设备或者国家明令淘汰和已经报废的特种设备，以及未按照安全技术规范的要求进行维护保养和未经检验或者检验不合格的特种设备。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第二十九条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特种设备在出租期间的使用管理和维护保养义务由特种设备出租单位承担，法律另有规定或者当事人另有约定的除外。</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第三十条　进口的特种设备应当符合我国安全技术规范的要求，并经检验合格；需要取得我国特种设备生产许可的，应当取得许可。</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进口特种设备随附的技术资料和文件应当符合本法第二十一条的规定，其安装及使用维护保养说明、产品铭牌、安全警示标志及其说明应当采用中文。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特种设备的进出口检验，应当遵守有关进出口商品检验的法律、行政法规。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第三十一条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进口特种设备，应当向进口地负责特种设备安全监督管理的部门履行提前告知义务。</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第四节</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使用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第三十二条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特种设备使用单位应当使用取得许可生产并经检验合格的特种设备。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禁止使用国家明令淘汰和已经报废的特种设备。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第三十三条特种设备使用单位应当在特种设备投入使用前或者投入使用后三十日内，向负责特种设备安全监督管理的部门办理使用登记，取得使用登记证书。登记标志应当置于该特种设备的显著位置。</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第三十四条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特种设备使用单位应当建立岗位责任、隐患治理、应急救援等安全管理制度，制定操作规程，保证特种设备安全运行。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第三十五条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特种设备使用单位应当建立特种设备安全技术档案。安全技术档案应当包括以下内容：</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（一）特种设备的设计文件、产品质量合格证明、安装及使用维护保养说明、监督检验证明等相关技术资料和文件；</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（二）特种设备的定期检验和定期自行检查记录；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（三）特种设备的日常使用状况记录；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（四）特种设备及其附属仪器仪表的维护保养记录；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（五）特种设备的运行故障和事故记录。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六条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第三十七条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特种设备的使用应当具有规定的安全距离、安全防护措施。</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与特种设备安全相关的建筑物、附属设施，应当符合有关法律、行政法规的规定。</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八条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第三十九条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特种设备使用单位应当对其使用的特种设备进行经常性维护保养和定期自行检查，并作出记录。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特种设备使用单位应当对其使用的特种设备的安全附件、安全保护装置进行定期校验、检修，并作出记录。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特种设备使用单位应当按照安全技术规范的要求，在检验合格有效期届满前一个月向特种设备检验机构提出定期检验要求。</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特种设备检验机构接到定期检验要求后，应当按照安全技术规范的要求及时进行安全性能检验。特种设备使用单位应当将定期检验标志置于该特种设备的显著位置。</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未经定期检验或者检验不合格的特种设备，不得继续使用。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第四十一条特种设备安全管理人员应当对特种设备使用状况进行经常性检查，发现问题应当立即处理；情况紧急时，可以决定停止使用特种设备并及时报告本单位有关负责人。</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第四十二条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特种设备出现故障或者发生异常情况，特种设备使用单位应当对其进行全面检查，消除事故隐患，方可继续使用。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第四十三条客运索道、大型游乐设施在每日投入使用前，其运营使用单位应当进行试运行和例行安全检查，并对安全附件和安全保护装置进行检查确认。</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电梯、客运索道、大型游乐设施的运营使用单位应当将电梯、客运索道、大型游乐设施的安全使用说明、安全注意事项和警示标志置于易于为乘客注意的显著位置。</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公众乘坐或者操作电梯、客运索道、大型游乐设施，应当遵守安全使用说明和安全注意事项的要求，服从有关工作人员的管理和指挥；遇有运行不正常时，应当按照安全指引，有序撤离。</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第四十四条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锅炉使用单位应当按照安全技术规范的要求进行锅炉水（介）质处理，并接受特种设备检验机构的定期检验。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从事锅炉清洗，应当按照安全技术规范的要求进行，并接受特种设备检验机构的监督检验。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第四十五条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电梯的维护保养应当由电梯制造单位或者依照本法取得许可的安装、改造、修理单位进行。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电梯的维护保养单位应当在维护保养中严格执行安全技术规范的要求，保证其维护保养的电梯的安全性能，并负责落实现场安全防护措施，保证施工安全。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电梯的维护保养单位应当对其维护保养的电梯的安全性能负责；接到故障通知后，应当立即赶赴现场，并采取必要的应急救援措施。</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六条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第四十七条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特种设备进行改造、修理，按照规定需要变更使用登记的，应当办理变更登记，方可继续使用。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第四十九条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移动式压力容器、气瓶充装单位，应当具备下列条件，并经负责特种设备安全监督管理的部门许可，方可从事充装活动：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（一）有与充装和管理相适应的管理人员和技术人员；</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（二）有与充装和管理相适应的充装设备、检测手段、场地厂房、器具、安全设施；</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（三）有健全的充装管理制度、责任制度、处理措施。</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充装单位应当建立充装前后的检查、记录制度，禁止对不符合安全技术规范要求的移动式压力容器和气瓶进行充装。</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气瓶充装单位应当向气体使用者提供符合安全技术规范要求的气瓶，对气体使用者进行气瓶安全使用指导，并按照安全技术规范的要求办理气瓶使用登记，及时申报定期检验。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b/>
          <w:bCs/>
          <w:color w:val="000000"/>
          <w:sz w:val="27"/>
        </w:rPr>
        <w:t>第三章</w:t>
      </w:r>
      <w:r w:rsidRPr="001E43B8">
        <w:rPr>
          <w:rFonts w:ascii="microsoft Yahei" w:eastAsia="宋体" w:hAnsi="microsoft Yahei" w:cs="宋体"/>
          <w:b/>
          <w:bCs/>
          <w:color w:val="000000"/>
          <w:sz w:val="27"/>
        </w:rPr>
        <w:t xml:space="preserve"> </w:t>
      </w:r>
      <w:r w:rsidRPr="001E43B8">
        <w:rPr>
          <w:rFonts w:ascii="microsoft Yahei" w:eastAsia="宋体" w:hAnsi="microsoft Yahei" w:cs="宋体"/>
          <w:b/>
          <w:bCs/>
          <w:color w:val="000000"/>
          <w:sz w:val="27"/>
        </w:rPr>
        <w:t>检验、检测</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第五十条从事本法规定的监督检验、定期检验的特种设备检验机构，以及为特种设备生产、经营、使用提供检测服务的特种设备检测机构，</w:t>
      </w:r>
      <w:r w:rsidRPr="001E43B8">
        <w:rPr>
          <w:rFonts w:ascii="microsoft Yahei" w:eastAsia="宋体" w:hAnsi="microsoft Yahei" w:cs="宋体"/>
          <w:color w:val="000000"/>
          <w:sz w:val="27"/>
          <w:szCs w:val="27"/>
        </w:rPr>
        <w:lastRenderedPageBreak/>
        <w:t>应当具备下列条件，并经负责特种设备安全监督管理的部门核准，方可从事检验、检测工作：</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（一）有与检验、检测工作相适应的检验、检测人员；</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（二）有与检验、检测工作相适应的检验、检测仪器和设备；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（三）有健全的检验、检测管理制度和责任制度。</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第五十一条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特种设备检验、检测机构的检验、检测人员应当经考核，取得检验、检测人员资格，方可从事检验、检测工作。</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特种设备检验、检测机构的检验、检测人员不得同时在两个以上检验、检测机构中执业；变更执业机构的，应当依法办理变更手续。</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第五十二条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特种设备检验、检测工作应当遵守法律、行政法规的规定，并按照安全技术规范的要求进行。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特种设备检验、检测机构及其检验、检测人员应当依法为特种设备生产、经营、使用单位提供安全、可靠、便捷、诚信的检验、检测服务。</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第五十三条特种设备检验、检测机构及其检验、检测人员应当客观、公正、及时地出具检验、检测报告，并对检验、检测结果和鉴定结论负责。</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特种设备检验、检测机构及其检验、检测人员在检验、检测中发现特种设备存在严重事故隐患时，应当及时告知相关单位，并立即向负责特种设备安全监督管理的部门报告。</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负责特种设备安全监督管理的部门应当组织对特种设备检验、检测机构的检验、检测结果和鉴定结论进行监督抽查，但应当防止重复抽查。监督抽查结果应当向社会公布。</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第五十四条特种设备生产、经营、使用单位应当按照安全技术规范的要求向特种设备检验、检测机构及其检验、检测人员提供特种设备相关资料和必要的检验、检测条件，并对资料的真实性负责。</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第五十五条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特种设备检验、检测机构及其检验、检测人员对检验、检测过程中知悉的商业秘密，负有保密义务。</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特种设备检验、检测机构及其检验、检测人员不得从事有关特种设备的生产、经营活动，不得推荐或者监制、监销特种设备。</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六条特种设备检验机构及其检验人员利用检验工作故意刁难特种设备生产、经营、使用单位的，特种设备生产、经营、使用单位有权向负责特种设备安全监督管理的部门投诉，接到投诉的部门应当及时进行调查处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b/>
          <w:bCs/>
          <w:color w:val="000000"/>
          <w:sz w:val="27"/>
        </w:rPr>
        <w:t>    </w:t>
      </w:r>
      <w:r w:rsidRPr="001E43B8">
        <w:rPr>
          <w:rFonts w:ascii="microsoft Yahei" w:eastAsia="宋体" w:hAnsi="microsoft Yahei" w:cs="宋体"/>
          <w:b/>
          <w:bCs/>
          <w:color w:val="000000"/>
          <w:sz w:val="27"/>
        </w:rPr>
        <w:t>第四章</w:t>
      </w:r>
      <w:r w:rsidRPr="001E43B8">
        <w:rPr>
          <w:rFonts w:ascii="microsoft Yahei" w:eastAsia="宋体" w:hAnsi="microsoft Yahei" w:cs="宋体"/>
          <w:b/>
          <w:bCs/>
          <w:color w:val="000000"/>
          <w:sz w:val="27"/>
        </w:rPr>
        <w:t xml:space="preserve"> </w:t>
      </w:r>
      <w:r w:rsidRPr="001E43B8">
        <w:rPr>
          <w:rFonts w:ascii="microsoft Yahei" w:eastAsia="宋体" w:hAnsi="microsoft Yahei" w:cs="宋体"/>
          <w:b/>
          <w:bCs/>
          <w:color w:val="000000"/>
          <w:sz w:val="27"/>
        </w:rPr>
        <w:t>监督管理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第五十七条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负责特种设备安全监督管理的部门依照本法规定，对特种设备生产、经营、使用单位和检验、检测机构实施监督检查。</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负责特种设备安全监督管理的部门应当对学校、幼儿园以及医院、车站、客运码头、商场、体育场馆、展览馆、公园等公众聚集场所的特种设备，实施重点安全监督检查。</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第五十八条负责特种设备安全监督管理的部门实施本法规定的许可工作，应当依照本法和其他有关法律、行政法规规定的条件和程序以及安全技术规范的要求进行审查；不符合规定的，不得许可。</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五十九条负责特种设备安全监督管理的部门在办理本法规定的许可时，其受理、审查、许可的程序必须公开，并应当自受理申请之日起三十日内，作出许可或者不予许可的决定；不予许可的，应当书面向申请人说明理由。</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第六十条负责特种设备安全监督管理的部门对依法办理使用登记的特种设备应当建立完整的监督管理档案和信息查询系统；对达到报废条件的特种设备，应当及时督促特种设备使用单位依法履行报废义务。</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第六十一条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负责特种设备安全监督管理的部门在依法履行监督检查职责时，可以行使下列职权：</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（一）进入现场进行检查，向特种设备生产、经营、使用单位和检验、检测机构的主要负责人和其他有关人员调查、了解有关情况；</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（二）根据举报或者取得的涉嫌违法证据，查阅、复制特种设备生产、经营、使用单位和检验、检测机构的有关合同、发票、账簿以及其他有关资料；</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（三）对有证据表明不符合安全技术规范要求或者存在严重事故隐患的特种设备实施查封、扣押；</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（四）对流入市场的达到报废条件或者已经报废的特种设备实施查封、扣押；</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（五）对违反本法规定的行为作出行政处罚决定。</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第六十四条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第六十五条负责特种设备安全监督管理的部门的安全监察人员应当熟悉相关法律、法规，具有相应的专业知识和工作经验，取得特种设备安全行政执法证件。</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特种设备安全监察人员应当忠于职守、坚持原则、秉公执法。</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负责特种设备安全监督管理的部门实施安全监督检查时，应当有二名以上特种设备安全监察人员参加，并出示有效的特种设备安全行政执法证件。</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六条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第六十七条负责特种设备安全监督管理的部门及其工作人员不得推荐或者监制、监销特种设备；对履行职责过程中知悉的商业秘密负有保密义务。</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第六十八条国务院负责特种设备安全监督管理的部门和省、自治区、直辖市人民政府负责特种设备安全监督管理的部门应当定期向社会公布特种设备安全总体状况。</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b/>
          <w:bCs/>
          <w:color w:val="000000"/>
          <w:sz w:val="27"/>
        </w:rPr>
        <w:t>    </w:t>
      </w:r>
      <w:r w:rsidRPr="001E43B8">
        <w:rPr>
          <w:rFonts w:ascii="microsoft Yahei" w:eastAsia="宋体" w:hAnsi="microsoft Yahei" w:cs="宋体"/>
          <w:b/>
          <w:bCs/>
          <w:color w:val="000000"/>
          <w:sz w:val="27"/>
        </w:rPr>
        <w:t>第五章</w:t>
      </w:r>
      <w:r w:rsidRPr="001E43B8">
        <w:rPr>
          <w:rFonts w:ascii="microsoft Yahei" w:eastAsia="宋体" w:hAnsi="microsoft Yahei" w:cs="宋体"/>
          <w:b/>
          <w:bCs/>
          <w:color w:val="000000"/>
          <w:sz w:val="27"/>
        </w:rPr>
        <w:t xml:space="preserve"> </w:t>
      </w:r>
      <w:r w:rsidRPr="001E43B8">
        <w:rPr>
          <w:rFonts w:ascii="microsoft Yahei" w:eastAsia="宋体" w:hAnsi="microsoft Yahei" w:cs="宋体"/>
          <w:b/>
          <w:bCs/>
          <w:color w:val="000000"/>
          <w:sz w:val="27"/>
        </w:rPr>
        <w:t>事故应急救援与调查处理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第六十九条国务院负责特种设备安全监督管理的部门应当依法组织制定特种设备重特大事故应急预案，报国务院批准后纳入国家突发事件应急预案体系。</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县级以上地方各级人民政府及其负责特种设备安全监督管理的部门应当依法组织制定本行政区域内特种设备事故应急预案，建立或者纳入相应的应急处置与救援体系。</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特种设备使用单位应当制定特种设备事故应急专项预案，并定期进行应急演练。</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条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县级以上人民政府负责特种设备安全监督管理的部门接到事故报告，应当尽快核实情况，立即向本级人民政府报告，并按照规定逐级上报。必要时，负责特种设备安全监督管理的部门可以越级上报事故情况。</w:t>
      </w:r>
      <w:r w:rsidRPr="001E43B8">
        <w:rPr>
          <w:rFonts w:ascii="microsoft Yahei" w:eastAsia="宋体" w:hAnsi="microsoft Yahei" w:cs="宋体"/>
          <w:color w:val="000000"/>
          <w:sz w:val="27"/>
          <w:szCs w:val="27"/>
        </w:rPr>
        <w:lastRenderedPageBreak/>
        <w:t>对特别重大事故、重大事故，国务院负责特种设备安全监督管理的部门应当立即报告国务院并通报国务院安全生产监督管理部门等有关部门。</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与事故相关的单位和人员不得迟报、谎报或者瞒报事故情况，不得隐匿、毁灭有关证据或者故意破坏事故现场。</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第七十一条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事故发生地人民政府接到事故报告，应当依法启动应急预案，采取应急处置措施，组织应急救援。</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第七十二条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特种设备发生特别重大事故，由国务院或者国务院授权有关部门组织事故调查组进行调查。</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发生重大事故，由国务院负责特种设备安全监督管理的部门会同有关部门组织事故调查组进行调查。</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发生较大事故，由省、自治区、直辖市人民政府负责特种设备安全监督管理的部门会同有关部门组织事故调查组进行调查。</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发生一般事故，由设区的市级人民政府负责特种设备安全监督管理的部门会同有关部门组织事故调查组进行调查。</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事故调查组应当依法、独立、公正开展调查，提出事故调查报告。</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三条组织事故调查的部门应当将事故调查报告报本级人民政府，并报上一级人民政府负责特种设备安全监督管理的部门备案。有关部门和单位应当依照法律、行政法规的规定，追究事故责任单位和人员的责任。</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事故责任单位应当依法落实整改措施，预防同类事故发生。事故造成损害的，事故责任单位应当依法承担赔偿责任。</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b/>
          <w:bCs/>
          <w:color w:val="000000"/>
          <w:sz w:val="27"/>
        </w:rPr>
        <w:t>    </w:t>
      </w:r>
      <w:r w:rsidRPr="001E43B8">
        <w:rPr>
          <w:rFonts w:ascii="microsoft Yahei" w:eastAsia="宋体" w:hAnsi="microsoft Yahei" w:cs="宋体"/>
          <w:b/>
          <w:bCs/>
          <w:color w:val="000000"/>
          <w:sz w:val="27"/>
        </w:rPr>
        <w:t>第六章</w:t>
      </w:r>
      <w:r w:rsidRPr="001E43B8">
        <w:rPr>
          <w:rFonts w:ascii="microsoft Yahei" w:eastAsia="宋体" w:hAnsi="microsoft Yahei" w:cs="宋体"/>
          <w:b/>
          <w:bCs/>
          <w:color w:val="000000"/>
          <w:sz w:val="27"/>
        </w:rPr>
        <w:t xml:space="preserve"> </w:t>
      </w:r>
      <w:r w:rsidRPr="001E43B8">
        <w:rPr>
          <w:rFonts w:ascii="microsoft Yahei" w:eastAsia="宋体" w:hAnsi="microsoft Yahei" w:cs="宋体"/>
          <w:b/>
          <w:bCs/>
          <w:color w:val="000000"/>
          <w:sz w:val="27"/>
        </w:rPr>
        <w:t>法律责任</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第七十五条违反本法规定，特种设备的设计文件未经鉴定，擅自用于制造的，责令改正，没收违法制造的特种设备，处五万元以上五十万元以下罚款。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第七十六条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违反本法规定，未进行型式试验的，责令限期改正；逾期未改正的，处三万元以上三十万元以下罚款。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第七十八条违反本法规定，特种设备安装、改造、修理的施工单位在施工前未书面告知负责特种设备安全监督管理的部门即行施工的，</w:t>
      </w:r>
      <w:r w:rsidRPr="001E43B8">
        <w:rPr>
          <w:rFonts w:ascii="microsoft Yahei" w:eastAsia="宋体" w:hAnsi="microsoft Yahei" w:cs="宋体"/>
          <w:color w:val="000000"/>
          <w:sz w:val="27"/>
          <w:szCs w:val="27"/>
        </w:rPr>
        <w:lastRenderedPageBreak/>
        <w:t>或者在验收后三十日内未将相关技术资料和文件移交特种设备使用单位的，责令限期改正；逾期未改正的，处一万元以上十万元以下罚款。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第八十条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违反本法规定，电梯制造单位有下列情形之一的，责令限期改正；逾期未改正的，处一万元以上十万元以下罚款：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（一）未按照安全技术规范的要求对电梯进行校验、调试的；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（二）对电梯的安全运行情况进行跟踪调查和了解时，发现存在严重事故隐患，未及时告知电梯使用单位并向负责特种设备安全监督管理的部门报告的。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第八十一条违反本法规定，特种设备生产单位有下列行为之一的，责令限期改正；逾期未改正的，责令停止生产，处五万元以上五十万元以下罚款；情节严重的，吊销生产许可证：</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（一）不再具备生产条件、生产许可证已经过期或者超出许可范围生产的；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（二）明知特种设备存在同一性缺陷，未立即停止生产并召回的。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违反本法规定，特种设备生产单位生产、销售、交付国家明令淘汰的特种设备的，责令停止生产、销售，没收违法生产、销售、交付的特种设备，处三万元以上三十万元以下罚款；有违法所得的，没收违法所得。</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特种设备生产单位涂改、倒卖、出租、出借生产许可证的，责令停止生产，处五万元以上五十万元以下罚款；情节严重的，吊销生产许可证。</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第八十二条违反本法规定，特种设备经营单位有下列行为之一的，责令停止经营，没收违法经营的特种设备，处三万元以上三十万元以下罚款；有违法所得的，没收违法所得：</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（一）销售、出租未取得许可生产，未经检验或者检验不合格的特种设备的；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（二）销售、出租国家明令淘汰、已经报废的特种设备，或者未按照安全技术规范的要求进行维护保养的特种设备的。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违反本法规定，特种设备销售单位未建立检查验收和销售记录制度，或者进口特种设备未履行提前告知义务的，责令改正，处一万元以上十万元以下罚款。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特种设备生产单位销售、交付未经检验或者检验不合格的特种设备的，依照本条第一款规定处罚；情节严重的，吊销生产许可证。</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第八十三条违反本法规定，特种设备使用单位有下列行为之一的，责令限期改正；逾期未改正的，责令停止使用有关特种设备，处一万元以上十万元以下罚款：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（一）使用特种设备未按照规定办理使用登记的；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（二）未建立特种设备安全技术档案或者安全技术档案不符合规定要求，或者未依法设置使用登记标志、定期检验标志的；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（三）未对其使用的特种设备进行经常性维护保养和定期自行检查，或者未对其使用的特种设备的安全附件、安全保护装置进行定期校验、检修，并作出记录的；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（四）未按照安全技术规范的要求及时申报并接受检验的；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（五）未按照安全技术规范的要求进行锅炉水（介）质处理的；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（六）未制定特种设备事故应急专项预案的。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第八十四条</w:t>
      </w:r>
      <w:r w:rsidRPr="001E43B8">
        <w:rPr>
          <w:rFonts w:ascii="microsoft Yahei" w:eastAsia="宋体" w:hAnsi="microsoft Yahei" w:cs="宋体"/>
          <w:color w:val="000000"/>
          <w:sz w:val="27"/>
          <w:szCs w:val="27"/>
        </w:rPr>
        <w:t xml:space="preserve"> </w:t>
      </w:r>
      <w:r w:rsidRPr="001E43B8">
        <w:rPr>
          <w:rFonts w:ascii="microsoft Yahei" w:eastAsia="宋体" w:hAnsi="microsoft Yahei" w:cs="宋体"/>
          <w:color w:val="000000"/>
          <w:sz w:val="27"/>
          <w:szCs w:val="27"/>
        </w:rPr>
        <w:t>违反本法规定，特种设备使用单位有下列行为之一的，责令停止使用有关特种设备，处三万元以上三十万元以下罚款：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（一）使用未取得许可生产，未经检验或者检验不合格的特种设备，或者国家明令淘汰、已经报废的特种设备的；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（二）特种设备出现故障或者发生异常情况，未对其进行全面检查、消除事故隐患，继续使用的；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（三）特种设备存在严重事故隐患，无改造、修理价值，或者达到安全技术规范规定的其他报废条件，未依法履行报废义务，并办理使用登记证书注销手续的。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第八十五条违反本法规定，移动式压力容器、气瓶充装单位有下列行为之一的，责令改正，处二万元以上二十万元以下罚款；情节严重的，吊销充装许可证：</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（一）未按照规定实施充装前后的检查、记录制度的；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（二）对不符合安全技术规范要求的移动式压力容器和气瓶进行充装的。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违反本法规定，未经许可，擅自从事移动式压力容器或者气瓶充装活动的，予以取缔，没收违法充装的气瓶，处十万元以上五十万元以下罚款；有违法所得的，没收违法所得。</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第八十六条违反本法规定，特种设备生产、经营、使用单位有下列情形之一的，责令限期改正；逾期未改正的，责令停止使用有关特种设备或者停产停业整顿，处一万元以上五万元以下罚款：</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（一）未配备具有相应资格的特种设备安全管理人员、检测人员和作业人员的；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（二）使用未取得相应资格的人员从事特种设备安全管理、检测和作业的；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t>    </w:t>
      </w:r>
      <w:r w:rsidRPr="001E43B8">
        <w:rPr>
          <w:rFonts w:ascii="microsoft Yahei" w:eastAsia="宋体" w:hAnsi="microsoft Yahei" w:cs="宋体"/>
          <w:color w:val="000000"/>
          <w:sz w:val="27"/>
          <w:szCs w:val="27"/>
        </w:rPr>
        <w:t>（三）未对特种设备安全管理人员、检测人员和作业人员进行安全教育和技能培训的。</w:t>
      </w:r>
    </w:p>
    <w:p w:rsidR="001E43B8" w:rsidRPr="001E43B8" w:rsidRDefault="001E43B8" w:rsidP="001E43B8">
      <w:pPr>
        <w:shd w:val="clear" w:color="auto" w:fill="FFFFFF"/>
        <w:adjustRightInd/>
        <w:snapToGrid/>
        <w:spacing w:after="0"/>
        <w:rPr>
          <w:rFonts w:ascii="microsoft Yahei" w:eastAsia="宋体" w:hAnsi="microsoft Yahei" w:cs="宋体"/>
          <w:color w:val="000000"/>
          <w:sz w:val="27"/>
          <w:szCs w:val="27"/>
        </w:rPr>
      </w:pPr>
      <w:r w:rsidRPr="001E43B8">
        <w:rPr>
          <w:rFonts w:ascii="microsoft Yahei" w:eastAsia="宋体" w:hAnsi="microsoft Yahei" w:cs="宋体"/>
          <w:color w:val="000000"/>
          <w:sz w:val="27"/>
          <w:szCs w:val="27"/>
        </w:rPr>
        <w:lastRenderedPageBreak/>
        <w:t>    </w:t>
      </w:r>
      <w:r w:rsidRPr="001E43B8">
        <w:rPr>
          <w:rFonts w:ascii="microsoft Yahei" w:eastAsia="宋体" w:hAnsi="microsoft Yahei" w:cs="宋体"/>
          <w:color w:val="000000"/>
          <w:sz w:val="27"/>
          <w:szCs w:val="27"/>
        </w:rPr>
        <w:t>第八十七条违反本法规定，电梯、客运索道、大型游乐设施的运营使用单位有下列情形之一的，责令限期改正；逾</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E43B8"/>
    <w:rsid w:val="00323B43"/>
    <w:rsid w:val="003D37D8"/>
    <w:rsid w:val="00426133"/>
    <w:rsid w:val="004358AB"/>
    <w:rsid w:val="008B7726"/>
    <w:rsid w:val="00AC41F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1E43B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43B8"/>
    <w:rPr>
      <w:rFonts w:ascii="宋体" w:eastAsia="宋体" w:hAnsi="宋体" w:cs="宋体"/>
      <w:b/>
      <w:bCs/>
      <w:sz w:val="36"/>
      <w:szCs w:val="36"/>
    </w:rPr>
  </w:style>
  <w:style w:type="paragraph" w:styleId="a3">
    <w:name w:val="Normal (Web)"/>
    <w:basedOn w:val="a"/>
    <w:uiPriority w:val="99"/>
    <w:semiHidden/>
    <w:unhideWhenUsed/>
    <w:rsid w:val="001E43B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E43B8"/>
    <w:rPr>
      <w:b/>
      <w:bCs/>
    </w:rPr>
  </w:style>
</w:styles>
</file>

<file path=word/webSettings.xml><?xml version="1.0" encoding="utf-8"?>
<w:webSettings xmlns:r="http://schemas.openxmlformats.org/officeDocument/2006/relationships" xmlns:w="http://schemas.openxmlformats.org/wordprocessingml/2006/main">
  <w:divs>
    <w:div w:id="15861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2022-01-18T01:41:00Z</dcterms:modified>
</cp:coreProperties>
</file>