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F8" w:rsidRPr="00D602F8" w:rsidRDefault="00D602F8" w:rsidP="00D602F8">
      <w:pPr>
        <w:adjustRightInd/>
        <w:snapToGrid/>
        <w:spacing w:before="100" w:beforeAutospacing="1" w:after="100" w:afterAutospacing="1"/>
        <w:outlineLvl w:val="1"/>
        <w:rPr>
          <w:rFonts w:ascii="宋体" w:eastAsia="宋体" w:hAnsi="宋体" w:cs="宋体"/>
          <w:b/>
          <w:bCs/>
          <w:sz w:val="36"/>
          <w:szCs w:val="36"/>
        </w:rPr>
      </w:pPr>
      <w:r w:rsidRPr="00D602F8">
        <w:rPr>
          <w:rFonts w:ascii="宋体" w:eastAsia="宋体" w:hAnsi="宋体" w:cs="宋体"/>
          <w:b/>
          <w:bCs/>
          <w:sz w:val="36"/>
          <w:szCs w:val="36"/>
        </w:rPr>
        <w:t>中华人民共和国产品质量法</w:t>
      </w:r>
    </w:p>
    <w:p w:rsidR="00D602F8" w:rsidRPr="00D602F8" w:rsidRDefault="00D602F8" w:rsidP="00D602F8">
      <w:pPr>
        <w:shd w:val="clear" w:color="auto" w:fill="FFFFFF"/>
        <w:adjustRightInd/>
        <w:snapToGrid/>
        <w:spacing w:after="0"/>
        <w:ind w:firstLine="480"/>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中华人民共和国主席令</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（第三十三号）</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1993</w:t>
      </w:r>
      <w:r w:rsidRPr="00D602F8">
        <w:rPr>
          <w:rFonts w:ascii="microsoft Yahei" w:eastAsia="宋体" w:hAnsi="microsoft Yahei" w:cs="宋体"/>
          <w:color w:val="000000"/>
          <w:sz w:val="24"/>
          <w:szCs w:val="24"/>
        </w:rPr>
        <w:t>年</w:t>
      </w:r>
      <w:r w:rsidRPr="00D602F8">
        <w:rPr>
          <w:rFonts w:ascii="microsoft Yahei" w:eastAsia="宋体" w:hAnsi="microsoft Yahei" w:cs="宋体"/>
          <w:color w:val="000000"/>
          <w:sz w:val="24"/>
          <w:szCs w:val="24"/>
        </w:rPr>
        <w:t>2</w:t>
      </w:r>
      <w:r w:rsidRPr="00D602F8">
        <w:rPr>
          <w:rFonts w:ascii="microsoft Yahei" w:eastAsia="宋体" w:hAnsi="microsoft Yahei" w:cs="宋体"/>
          <w:color w:val="000000"/>
          <w:sz w:val="24"/>
          <w:szCs w:val="24"/>
        </w:rPr>
        <w:t>月</w:t>
      </w:r>
      <w:r w:rsidRPr="00D602F8">
        <w:rPr>
          <w:rFonts w:ascii="microsoft Yahei" w:eastAsia="宋体" w:hAnsi="microsoft Yahei" w:cs="宋体"/>
          <w:color w:val="000000"/>
          <w:sz w:val="24"/>
          <w:szCs w:val="24"/>
        </w:rPr>
        <w:t>22</w:t>
      </w:r>
      <w:r w:rsidRPr="00D602F8">
        <w:rPr>
          <w:rFonts w:ascii="microsoft Yahei" w:eastAsia="宋体" w:hAnsi="microsoft Yahei" w:cs="宋体"/>
          <w:color w:val="000000"/>
          <w:sz w:val="24"/>
          <w:szCs w:val="24"/>
        </w:rPr>
        <w:t>日第七届全国人民代表大会常务委员会第三十次会议通过；根据</w:t>
      </w:r>
      <w:r w:rsidRPr="00D602F8">
        <w:rPr>
          <w:rFonts w:ascii="microsoft Yahei" w:eastAsia="宋体" w:hAnsi="microsoft Yahei" w:cs="宋体"/>
          <w:color w:val="000000"/>
          <w:sz w:val="24"/>
          <w:szCs w:val="24"/>
        </w:rPr>
        <w:t>2000</w:t>
      </w:r>
      <w:r w:rsidRPr="00D602F8">
        <w:rPr>
          <w:rFonts w:ascii="microsoft Yahei" w:eastAsia="宋体" w:hAnsi="microsoft Yahei" w:cs="宋体"/>
          <w:color w:val="000000"/>
          <w:sz w:val="24"/>
          <w:szCs w:val="24"/>
        </w:rPr>
        <w:t>年</w:t>
      </w:r>
      <w:r w:rsidRPr="00D602F8">
        <w:rPr>
          <w:rFonts w:ascii="microsoft Yahei" w:eastAsia="宋体" w:hAnsi="microsoft Yahei" w:cs="宋体"/>
          <w:color w:val="000000"/>
          <w:sz w:val="24"/>
          <w:szCs w:val="24"/>
        </w:rPr>
        <w:t>7</w:t>
      </w:r>
      <w:r w:rsidRPr="00D602F8">
        <w:rPr>
          <w:rFonts w:ascii="microsoft Yahei" w:eastAsia="宋体" w:hAnsi="microsoft Yahei" w:cs="宋体"/>
          <w:color w:val="000000"/>
          <w:sz w:val="24"/>
          <w:szCs w:val="24"/>
        </w:rPr>
        <w:t>月</w:t>
      </w:r>
      <w:r w:rsidRPr="00D602F8">
        <w:rPr>
          <w:rFonts w:ascii="microsoft Yahei" w:eastAsia="宋体" w:hAnsi="microsoft Yahei" w:cs="宋体"/>
          <w:color w:val="000000"/>
          <w:sz w:val="24"/>
          <w:szCs w:val="24"/>
        </w:rPr>
        <w:t>8</w:t>
      </w:r>
      <w:r w:rsidRPr="00D602F8">
        <w:rPr>
          <w:rFonts w:ascii="microsoft Yahei" w:eastAsia="宋体" w:hAnsi="microsoft Yahei" w:cs="宋体"/>
          <w:color w:val="000000"/>
          <w:sz w:val="24"/>
          <w:szCs w:val="24"/>
        </w:rPr>
        <w:t>日第九届全国人民代表大会常务委员会第十六次会议《关于修改〈中华人民共和国产品质量法〉的决定》第一次修正；根据</w:t>
      </w:r>
      <w:r w:rsidRPr="00D602F8">
        <w:rPr>
          <w:rFonts w:ascii="microsoft Yahei" w:eastAsia="宋体" w:hAnsi="microsoft Yahei" w:cs="宋体"/>
          <w:color w:val="000000"/>
          <w:sz w:val="24"/>
          <w:szCs w:val="24"/>
        </w:rPr>
        <w:t>2009</w:t>
      </w:r>
      <w:r w:rsidRPr="00D602F8">
        <w:rPr>
          <w:rFonts w:ascii="microsoft Yahei" w:eastAsia="宋体" w:hAnsi="microsoft Yahei" w:cs="宋体"/>
          <w:color w:val="000000"/>
          <w:sz w:val="24"/>
          <w:szCs w:val="24"/>
        </w:rPr>
        <w:t>年</w:t>
      </w:r>
      <w:r w:rsidRPr="00D602F8">
        <w:rPr>
          <w:rFonts w:ascii="microsoft Yahei" w:eastAsia="宋体" w:hAnsi="microsoft Yahei" w:cs="宋体"/>
          <w:color w:val="000000"/>
          <w:sz w:val="24"/>
          <w:szCs w:val="24"/>
        </w:rPr>
        <w:t>8</w:t>
      </w:r>
      <w:r w:rsidRPr="00D602F8">
        <w:rPr>
          <w:rFonts w:ascii="microsoft Yahei" w:eastAsia="宋体" w:hAnsi="microsoft Yahei" w:cs="宋体"/>
          <w:color w:val="000000"/>
          <w:sz w:val="24"/>
          <w:szCs w:val="24"/>
        </w:rPr>
        <w:t>月</w:t>
      </w:r>
      <w:r w:rsidRPr="00D602F8">
        <w:rPr>
          <w:rFonts w:ascii="microsoft Yahei" w:eastAsia="宋体" w:hAnsi="microsoft Yahei" w:cs="宋体"/>
          <w:color w:val="000000"/>
          <w:sz w:val="24"/>
          <w:szCs w:val="24"/>
        </w:rPr>
        <w:t>27</w:t>
      </w:r>
      <w:r w:rsidRPr="00D602F8">
        <w:rPr>
          <w:rFonts w:ascii="microsoft Yahei" w:eastAsia="宋体" w:hAnsi="microsoft Yahei" w:cs="宋体"/>
          <w:color w:val="000000"/>
          <w:sz w:val="24"/>
          <w:szCs w:val="24"/>
        </w:rPr>
        <w:t>日第十一届全国人民代表大会常务委员会第十次会议《关于修改部分法律的决定》第二次修正。</w:t>
      </w:r>
      <w:r w:rsidRPr="00D602F8">
        <w:rPr>
          <w:rFonts w:ascii="microsoft Yahei" w:eastAsia="宋体" w:hAnsi="microsoft Yahei" w:cs="宋体"/>
          <w:color w:val="000000"/>
          <w:sz w:val="24"/>
          <w:szCs w:val="24"/>
        </w:rPr>
        <w:t> </w:t>
      </w:r>
    </w:p>
    <w:p w:rsidR="00D602F8" w:rsidRPr="00D602F8" w:rsidRDefault="00D602F8" w:rsidP="00D602F8">
      <w:pPr>
        <w:shd w:val="clear" w:color="auto" w:fill="FFFFFF"/>
        <w:adjustRightInd/>
        <w:snapToGrid/>
        <w:spacing w:after="0"/>
        <w:ind w:firstLine="480"/>
        <w:jc w:val="right"/>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《中华人民共和国产品质量法》</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第一章</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总则</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为了加强对产品质量的监督管理，提高产品质量水平，明确产品质量责任，保护消费者的合法权益，维护社会经济秩序，制定本法。</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在中华人民共和国境内从事产品生产、销售活动，必须遵守本法。本法所称产品是指经过加工、制作，用于销售的产品。</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建设工程不适用本法规定；但是，建设工程使用的建筑材料、建筑构配件和设备，属于前款规定的产品范围的，适用本法规定。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生产者、销售者应当建立健全内部产品质量管理制度，严格实施岗位质量规范、质量责任以及相应的考核办法。</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生产者、销售者依照本法规定承担产品质量责任。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禁止伪造或者冒用认证标志等质量标志；禁止伪造产品的产地，伪造或者冒用他人的厂名、厂址；禁止在生产、销售的产品中掺杂、掺假，以假充真，以次充好。</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国家鼓励推行科学的质量管理方法，采用先进的科学技术，鼓励企业产品质量达到并且超过行业标准、国家标准和国际标准。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对产品质量管理先进和产品质量达到国际先进水平、成绩显著的单位和个人，给予奖励。</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国务院产品质量监督部门主管全国产品质量监督工作。国务院有关部门在各自的职责范围内负责产品质量监督工作。</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县级以上地方产品质量监督部门主管本行政区域内的产品质量监督工作。县级以上地方人民政府有关部门在各自的职责范围内负责产品质量监督工作。</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法律对产品质量的监督部门另有规定的，依照有关法律的规定执行。</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各级地方人民政府和其他国家机关有包庇、放纵产品生产、销售中违反本法规定的行为的，依法追究其主要负责人的法律责任。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任何单位和个人有权对违反本法规定的行为，向产品质量监督部门或者其他有关部门检举。</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产品质量监督部门和有关部门应当为检举人保密，并按照省、自治区、直辖市人民政府的规定给予奖励。</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任何单位和个人不得排斥非本地区或者非本系统企业生产的质量合格产品进入本地区、本系统。</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第二章</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产品质量的监督</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产品质量应当检验合格，不得以不合格产品冒充合格产品。</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可能危及人体健康和人身、财产安全的工业产品，必须符合保障人体健康和人身、财产安全的国家标准、行业标准；未制定国家标准、行业标准的，必须符合保障人体健康和人身、财产安全的要求。</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禁止生产、销售不符合保障人体健康和人身、财产安全的标准和要求的工业产品。具体管理办法由国务院规定。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w:t>
      </w:r>
      <w:r w:rsidRPr="00D602F8">
        <w:rPr>
          <w:rFonts w:ascii="microsoft Yahei" w:eastAsia="宋体" w:hAnsi="microsoft Yahei" w:cs="宋体"/>
          <w:color w:val="000000"/>
          <w:sz w:val="24"/>
          <w:szCs w:val="24"/>
        </w:rPr>
        <w:lastRenderedPageBreak/>
        <w:t>构颁发产品质量认证证书，准许企业在产品或者其包装上使用产品质量认证标志。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国家监督抽查的产品，地方不得另行重复抽查；上级监督抽查的产品，下级不得另行重复抽查。</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根据监督抽查的需要，可以对产品进行检验。检验抽取样品的数量不得超过检验的合理需要，并不得向被检查人收取检验费用。监督抽查所需检验费用按照国务院规定列支。</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生产者、销售者对抽查检验的结果有异议的，可以自收到检验结果之日起十五日内向实施监督抽查的产品质量监督部门或者其上级产品质量监督部门申请复检，由受理复检的产品质量监督部门作出复检结论。（未完待续）</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对依法进行的产品质量监督检查，生产者、销售者不得拒绝。</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监督抽查的产品有严重质量问题的，依照本法第五章的有关规定处罚。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第十八条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县级以上产品质量监督部门根据已经取得的违法嫌疑证据或者举报，对涉嫌违反本法规定的行为进行查处时，可以行使下列职权：</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（一）对当事人涉嫌从事违反本法的生产、销售活动的场所实施现场检查；</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（二）向当事人的法定代表人、主要负责人和其他有关人员调查、了解与涉嫌从事违反本法的生产、销售活动有关的情况；</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（三）查阅、复制当事人有关的合同、发票、帐簿以及其他有关资料；</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（四）对有根据认为不符合保障人体健康和人身、财产安全的国家标准、行业标准的产品或者有其他严重质量问题的产品，以及直接用于生产、销售该项产品的原辅材料、包装物、生产工具，予以查封或者扣押。</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县级以上工商行政管理部门按照国务院规定的职责范围，对涉嫌违反本法规定的行为进行查处时，可以行使前款规定的职权。</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lastRenderedPageBreak/>
        <w:t>第十九条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从事产品质量检验、认证的社会中介机构必须依法设立，不得与行政机关和其他国家机关存在隶属关系或者其他利益关系。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产品质量检验机构、认证机构必须依法按照有关标准，客观、公正地出具检验结果或者认证证明。</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产品质量认证机构应当依照国家规定对准许使用认证标志的产品进行认证后的跟踪检查；对不符合认证标准而使用认证标志的，要求其改正；情节严重的，取消其使用认证标志的资格。</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消费者有权就产品质量问题，向产品的生产者、销售者查询；向产品质量监督部门、工商行政管理部门及有关部门申诉，接受申诉的部门应当负责处理。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保护消费者权益的社会组织可以就消费者反映的产品质量问题建议有关部门负责处理，支持消费者对因产品质量造成的损害向人民法院起诉。</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国务院和省、自治区、直辖市人民政府的产品质量监督部门应当定期发布其监督抽查的产品的质量状况公告。</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产品质量监督部门或者其他国家机关以及产品质量检验机构不得向社会推荐生产者的产品；不得以对产品进行监制、监销等方式参与产品经营活动。</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第三章</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生产者、销售者的产品质量责任和义务</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第一节</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生产者的产品质量责任和义务</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生产者应当对其生产的产品质量负责。</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产品质量应当符合下列要求：</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（一）不存在危及人身、财产安全的不合理的危险，有保障人体健康和人身、财产安全的国家标准、行业标准的，应当符合该标准；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（二）具备产品应当具备的使用性能，但是，对产品存在使用性能的瑕疵作出说明的除外；</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（三）符合在产品或者其包装上注明采用的产品标准，符合以产品说明、实物样品等方式表明的质量状况。</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产品或者其包装上的标识必须真实，并符合下列要求：</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（一）有产品质量检验合格证明；</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lastRenderedPageBreak/>
        <w:t>（二）有中文标明的产品名称、生产厂厂名和厂址；</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（三）根据产品的特点和使用要求，需要标明产品规格、等级、所含主要成份的名称和含量的，用中文相应予以标明；需要事先让消费者知晓的，应当在外包装上标明，或者预先向消费者提供有关资料；</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（四）限期使用的产品，应当在显著位置清晰地标明生产日期和安全使用期或者失效日期；</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（五）使用不当，容易造成产品本身损坏或者可能危及人身、财产安全的产品，应当有警示标志或者中文警示说明。</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裸装的食品和其他根据产品的特点难以附加标识的裸装产品，可以不附加产品标识。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易碎、易燃、易爆、有毒、有腐蚀性、有放射性等危险物品以及储运中不能倒置和其他有特殊要求的产品，其包装质量必须符合相应要求，依照国家有关规定作出警示标志或者中文警示说明，标明储运注意事项。</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第二十九条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生产者不得生产国家明令淘汰的产品。</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生产者不得伪造产地，不得伪造或者冒用他人的厂名、厂址。</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生产者不得伪造或者冒用认证标志等质量标志。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生产者生产产品，不得掺杂、掺假，不得以假充真、以次充好，不得以不合格产品冒充合格产品。</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第二节</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销售者的产品质量责任和义务</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销售者应当建立并执行进货检查验收制度，验明产品合格证明和其他标识。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销售者应当采取措施，保持销售产品的质量。</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销售者不得销售国家明令淘汰并停止销售的产品和失效、变质的产品。</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销售者销售的产品的标识应当符合本法第二十七条的规定。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销售者不得伪造产地，不得伪造或者冒用他人的厂名、厂址。</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销售者不得伪造或者冒用认证标志等质量标志。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第三十九条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销售者销售产品，不得掺杂、掺假，不得以假充真、以次充好，不得以不合格产品冒充合格产品。</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第四章</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损害赔偿</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售出的产品有下列情形之一的，销售者应当负责修理、更换、退货；给购买产品的消费者造成损失的，销售者应当赔偿损失：</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（一）不具备产品应当具备的使用性能而事先未作说明的；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（二）不符合在产品或者其包装上注明采用的产品标准的；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（三）不符合以产品说明、实物样品等方式表明的质量状况的。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销售者依照前款规定负责修理、更换、退货、赔偿损失后，属于生产者的责任或者属于向销售者提供产品的其他销售者（以下简称供货者）的责任的，销售者有权向生产者、供货者追偿。</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销售者未按照第一款规定给予修理、更换、退货或者赔偿损失的，由产品质量监督部门或者工商行政管理部门责令改正。</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生产者之间，销售者之间，生产者与销售者之间订立的买卖合同、承揽合同有不同约定的，合同当事人按照合同约定执行。</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因产品存在缺陷造成人身、缺陷产品以外的其他财产（以下简称他人财产）损害的，生产者应当承担赔偿责任。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生产者能够证明有下列情形之一的，不承担赔偿责任：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（一）未将产品投入流通的；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（二）产品投入流通时，引起损害的缺陷尚不存在的；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（三）将产品投入流通时的科学技术水平尚不能发现缺陷的存在的。</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由于销售者的过错使产品存在缺陷，造成人身、他人财产损害的，销售者应当承担赔偿责任。销售者不能指明缺陷产品的生产者也不能指明缺陷产品的供货者的，销售者应当承担赔偿责任。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因产品存在缺陷造成受害人财产损失的，侵害人应当恢复原状或者折价赔偿。受害人因此遭受其他重大损失的，侵害人应当赔偿损失。</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lastRenderedPageBreak/>
        <w:t>第四十五条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因产品存在缺陷造成损害要求赔偿的诉讼时效期间为二年，自当事人知道或者应当知道其权益受到损害时起计算。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因产品存在缺陷造成损害要求赔偿的请求权，在造成损害的缺陷产品交付最初消费者满十年丧失；但是，尚未超过明示的安全使用期的除外。</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本法所称缺陷，是指产品存在危及人身、他人财产安全的不合理的危险；产品有保障人体健康和人身、财产安全的国家标准、行业标准的，是指不符合该标准。</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仲裁机构或者人民法院可以委托本法第十九条规定的产品质量检验机构，对有关产品质量进行检验。</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r w:rsidRPr="00D602F8">
        <w:rPr>
          <w:rFonts w:ascii="microsoft Yahei" w:eastAsia="宋体" w:hAnsi="microsoft Yahei" w:cs="宋体"/>
          <w:b/>
          <w:bCs/>
          <w:color w:val="000000"/>
          <w:sz w:val="24"/>
          <w:szCs w:val="24"/>
        </w:rPr>
        <w:t>第五章</w:t>
      </w:r>
      <w:r w:rsidRPr="00D602F8">
        <w:rPr>
          <w:rFonts w:ascii="microsoft Yahei" w:eastAsia="宋体" w:hAnsi="microsoft Yahei" w:cs="宋体"/>
          <w:b/>
          <w:bCs/>
          <w:color w:val="000000"/>
          <w:sz w:val="24"/>
          <w:szCs w:val="24"/>
        </w:rPr>
        <w:t xml:space="preserve"> </w:t>
      </w:r>
      <w:r w:rsidRPr="00D602F8">
        <w:rPr>
          <w:rFonts w:ascii="microsoft Yahei" w:eastAsia="宋体" w:hAnsi="microsoft Yahei" w:cs="宋体"/>
          <w:b/>
          <w:bCs/>
          <w:color w:val="000000"/>
          <w:sz w:val="24"/>
          <w:szCs w:val="24"/>
        </w:rPr>
        <w:t>罚则</w:t>
      </w:r>
    </w:p>
    <w:p w:rsidR="00D602F8" w:rsidRPr="00D602F8" w:rsidRDefault="00D602F8" w:rsidP="00D602F8">
      <w:pPr>
        <w:shd w:val="clear" w:color="auto" w:fill="FFFFFF"/>
        <w:adjustRightInd/>
        <w:snapToGrid/>
        <w:spacing w:after="0"/>
        <w:ind w:firstLine="480"/>
        <w:jc w:val="center"/>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第四十九条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销售失效、变质的产品的，责令停止销售，没收违法销售的产品，并处违法销售产品货值金额二倍以下的罚款；有违法所得的，并处没收违法所得；情节严重的，吊销营业执照；构成犯罪的，依法追究刑事责任。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伪造产品产地的，伪造或者冒用他人厂名、厂址的，伪造或者冒用认证标志等质量标志的，责令改正，没收违法生产、销售的产品，并处违</w:t>
      </w:r>
      <w:r w:rsidRPr="00D602F8">
        <w:rPr>
          <w:rFonts w:ascii="microsoft Yahei" w:eastAsia="宋体" w:hAnsi="microsoft Yahei" w:cs="宋体"/>
          <w:color w:val="000000"/>
          <w:sz w:val="24"/>
          <w:szCs w:val="24"/>
        </w:rPr>
        <w:lastRenderedPageBreak/>
        <w:t>法生产、销售产品货值金额等值以下的罚款；有违法所得的，并处没收违法所得；情节严重的，吊销营业执照。</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销售者销售本法第四十九条至第五十三条规定禁止销售的产品，有充分证据证明其不知道该产品为禁止销售的产品并如实说明其进货来源的，可以从轻或者减轻处罚。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第五十六条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拒绝接受依法进行的产品质量监督检查的，给予警告，责令改正；拒不改正的，责令停业整顿；情节特别严重的，吊销营业执照。</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第五十七条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产品质量检验机构、认证机构出具的检验结果或者证明不实，造成损失的，应当承担相应的赔偿责任；造成重大损失的，撤销其检验资格、认证资格。</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第五十八条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社会团体、社会中介机构对产品质量作出承诺、保证，而该产品又不符合其承诺、保证的质量要求，给消费者造成损失的，与产品的生产者、销售者承担连带责任。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第五十九条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在广告中对产品质量作虚假宣传，欺骗和误导消费者的，依照《中华人民共和国广告法》的规定追究法律责任。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第六十条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对生产者专门用于生产本法第四十九条、第五十一条所列的产品或者以假充真的产品的原辅材料、包装物、生产工具，应当予以没收。</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第六十一条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lastRenderedPageBreak/>
        <w:t>第六十二条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第六十三条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隐匿、转移、变卖、损毁被产品质量监督部门或者工商行政管理部门查封、扣押的物品的，处被隐匿、转移、变卖、损毁物品货值金额等值以上三倍以下的罚款；有违法所得的，并处没收违法所得。</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第六十四条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违反本法规定，应当承担民事赔偿责任和缴纳罚款、罚金，其财产不足以同时支付时，先承担民事赔偿责任。</w:t>
      </w: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p>
    <w:p w:rsidR="00D602F8" w:rsidRPr="00D602F8" w:rsidRDefault="00D602F8" w:rsidP="00D602F8">
      <w:pPr>
        <w:shd w:val="clear" w:color="auto" w:fill="FFFFFF"/>
        <w:adjustRightInd/>
        <w:snapToGrid/>
        <w:spacing w:after="0"/>
        <w:ind w:firstLine="480"/>
        <w:jc w:val="both"/>
        <w:rPr>
          <w:rFonts w:ascii="microsoft Yahei" w:eastAsia="宋体" w:hAnsi="microsoft Yahei" w:cs="宋体"/>
          <w:color w:val="000000"/>
          <w:sz w:val="27"/>
          <w:szCs w:val="27"/>
        </w:rPr>
      </w:pPr>
      <w:r w:rsidRPr="00D602F8">
        <w:rPr>
          <w:rFonts w:ascii="microsoft Yahei" w:eastAsia="宋体" w:hAnsi="microsoft Yahei" w:cs="宋体"/>
          <w:color w:val="000000"/>
          <w:sz w:val="24"/>
          <w:szCs w:val="24"/>
        </w:rPr>
        <w:t>第六十五条</w:t>
      </w:r>
      <w:r w:rsidRPr="00D602F8">
        <w:rPr>
          <w:rFonts w:ascii="microsoft Yahei" w:eastAsia="宋体" w:hAnsi="microsoft Yahei" w:cs="宋体"/>
          <w:color w:val="000000"/>
          <w:sz w:val="24"/>
          <w:szCs w:val="24"/>
        </w:rPr>
        <w:t xml:space="preserve"> </w:t>
      </w:r>
      <w:r w:rsidRPr="00D602F8">
        <w:rPr>
          <w:rFonts w:ascii="microsoft Yahei" w:eastAsia="宋体" w:hAnsi="microsoft Yahei" w:cs="宋体"/>
          <w:color w:val="000000"/>
          <w:sz w:val="24"/>
          <w:szCs w:val="24"/>
        </w:rPr>
        <w:t>各级人民政府工作人员和其他国家机关工作人员有下列情形之一的，依法给予行政处分；构成犯罪的，依法追究刑事责任：</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051FF"/>
    <w:rsid w:val="00D31D50"/>
    <w:rsid w:val="00D60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D602F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602F8"/>
    <w:rPr>
      <w:rFonts w:ascii="宋体" w:eastAsia="宋体" w:hAnsi="宋体" w:cs="宋体"/>
      <w:b/>
      <w:bCs/>
      <w:sz w:val="36"/>
      <w:szCs w:val="36"/>
    </w:rPr>
  </w:style>
  <w:style w:type="paragraph" w:styleId="a3">
    <w:name w:val="Normal (Web)"/>
    <w:basedOn w:val="a"/>
    <w:uiPriority w:val="99"/>
    <w:semiHidden/>
    <w:unhideWhenUsed/>
    <w:rsid w:val="00D602F8"/>
    <w:pPr>
      <w:adjustRightInd/>
      <w:snapToGrid/>
      <w:spacing w:before="100" w:beforeAutospacing="1" w:after="100" w:afterAutospacing="1"/>
    </w:pPr>
    <w:rPr>
      <w:rFonts w:ascii="宋体" w:eastAsia="宋体" w:hAnsi="宋体" w:cs="宋体"/>
      <w:sz w:val="24"/>
      <w:szCs w:val="24"/>
    </w:rPr>
  </w:style>
  <w:style w:type="paragraph" w:customStyle="1" w:styleId="p">
    <w:name w:val="p"/>
    <w:basedOn w:val="a"/>
    <w:rsid w:val="00D602F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602F8"/>
    <w:rPr>
      <w:b/>
      <w:bCs/>
    </w:rPr>
  </w:style>
</w:styles>
</file>

<file path=word/webSettings.xml><?xml version="1.0" encoding="utf-8"?>
<w:webSettings xmlns:r="http://schemas.openxmlformats.org/officeDocument/2006/relationships" xmlns:w="http://schemas.openxmlformats.org/wordprocessingml/2006/main">
  <w:divs>
    <w:div w:id="1801608491">
      <w:bodyDiv w:val="1"/>
      <w:marLeft w:val="0"/>
      <w:marRight w:val="0"/>
      <w:marTop w:val="0"/>
      <w:marBottom w:val="0"/>
      <w:divBdr>
        <w:top w:val="none" w:sz="0" w:space="0" w:color="auto"/>
        <w:left w:val="none" w:sz="0" w:space="0" w:color="auto"/>
        <w:bottom w:val="none" w:sz="0" w:space="0" w:color="auto"/>
        <w:right w:val="none" w:sz="0" w:space="0" w:color="auto"/>
      </w:divBdr>
      <w:divsChild>
        <w:div w:id="73743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2022-01-18T01:44:00Z</dcterms:modified>
</cp:coreProperties>
</file>